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55D9" w14:textId="1BFE13C7" w:rsidR="00862DC0" w:rsidRDefault="0047263B" w:rsidP="00862DC0">
      <w:pPr>
        <w:pStyle w:val="Titre"/>
        <w:jc w:val="center"/>
      </w:pPr>
      <w:r>
        <w:t xml:space="preserve">Questions </w:t>
      </w:r>
      <w:proofErr w:type="gramStart"/>
      <w:r>
        <w:t xml:space="preserve">complémentaires </w:t>
      </w:r>
      <w:r w:rsidR="00862DC0">
        <w:t xml:space="preserve"> -</w:t>
      </w:r>
      <w:proofErr w:type="gramEnd"/>
      <w:r w:rsidR="00862DC0">
        <w:t xml:space="preserve"> Formation sur la fiscalité des meublés / chambres d’hôtes</w:t>
      </w:r>
    </w:p>
    <w:p w14:paraId="4EAAA970" w14:textId="04330E0D" w:rsidR="00862DC0" w:rsidRDefault="00862DC0" w:rsidP="00862DC0"/>
    <w:p w14:paraId="1F7249CE" w14:textId="0ACD9692" w:rsidR="0047263B" w:rsidRDefault="0047263B" w:rsidP="0047263B">
      <w:r>
        <w:t>Voir document de travail de Monsieur Lecointe pour les éléments de ba</w:t>
      </w:r>
      <w:r w:rsidR="004E66A9">
        <w:t>se : cadre légale, réglementation, litiges et fiscalité)</w:t>
      </w:r>
    </w:p>
    <w:p w14:paraId="0C16063B" w14:textId="43F9B8D6" w:rsidR="004E66A9" w:rsidRDefault="004E66A9" w:rsidP="0047263B"/>
    <w:p w14:paraId="5E34B472" w14:textId="36C6768B" w:rsidR="004E66A9" w:rsidRDefault="004E66A9" w:rsidP="0047263B">
      <w:r>
        <w:t>Vous trouverez ici les points de vigilance ou questions qui ont été posé</w:t>
      </w:r>
    </w:p>
    <w:p w14:paraId="365508A9" w14:textId="77777777" w:rsidR="003C5BE4" w:rsidRDefault="003C5BE4" w:rsidP="0047263B"/>
    <w:p w14:paraId="76BE8AC2" w14:textId="51BF6365" w:rsidR="004E66A9" w:rsidRDefault="003C5BE4" w:rsidP="003C5BE4">
      <w:pPr>
        <w:pStyle w:val="Titre1"/>
      </w:pPr>
      <w:r>
        <w:t>Partie cadre légal</w:t>
      </w:r>
    </w:p>
    <w:p w14:paraId="156F8AC5" w14:textId="41B9DB90" w:rsidR="004E66A9" w:rsidRDefault="004E66A9" w:rsidP="004E66A9">
      <w:pPr>
        <w:pStyle w:val="Paragraphedeliste"/>
        <w:numPr>
          <w:ilvl w:val="0"/>
          <w:numId w:val="2"/>
        </w:numPr>
      </w:pPr>
      <w:r>
        <w:t>Précision des différences entre classement et label</w:t>
      </w:r>
    </w:p>
    <w:p w14:paraId="1228EB8C" w14:textId="6ADFC0D3" w:rsidR="004E66A9" w:rsidRDefault="004E66A9" w:rsidP="004E66A9">
      <w:pPr>
        <w:pStyle w:val="Paragraphedeliste"/>
        <w:numPr>
          <w:ilvl w:val="1"/>
          <w:numId w:val="2"/>
        </w:numPr>
      </w:pPr>
      <w:r>
        <w:t>Classement :</w:t>
      </w:r>
      <w:r w:rsidR="003C5BE4">
        <w:t xml:space="preserve"> en</w:t>
      </w:r>
      <w:r>
        <w:t xml:space="preserve"> étoile uniquement. Public</w:t>
      </w:r>
    </w:p>
    <w:p w14:paraId="33359064" w14:textId="56D4AD38" w:rsidR="004E66A9" w:rsidRDefault="004E66A9" w:rsidP="004E66A9">
      <w:pPr>
        <w:pStyle w:val="Paragraphedeliste"/>
        <w:numPr>
          <w:ilvl w:val="1"/>
          <w:numId w:val="2"/>
        </w:numPr>
      </w:pPr>
      <w:r>
        <w:t>Label : en épi, clé, etc. Organisme privé avec grille propre à chaque organisme. Adhésion à l’association/structure</w:t>
      </w:r>
    </w:p>
    <w:p w14:paraId="38062652" w14:textId="2E4C07C1" w:rsidR="004E66A9" w:rsidRDefault="004E66A9" w:rsidP="004E66A9">
      <w:r>
        <w:t xml:space="preserve">Atout France : information sur classement, politique globale ; Délègue le classement aux organismes régionaux/départementaux (Puy-de-Dôme : </w:t>
      </w:r>
      <w:proofErr w:type="spellStart"/>
      <w:r>
        <w:t>Thermauvergne</w:t>
      </w:r>
      <w:proofErr w:type="spellEnd"/>
      <w:r>
        <w:t xml:space="preserve"> et Gite de France – épis et/ou étoile)</w:t>
      </w:r>
    </w:p>
    <w:p w14:paraId="35D2318F" w14:textId="5BC40880" w:rsidR="004E66A9" w:rsidRDefault="004E66A9" w:rsidP="004E66A9"/>
    <w:p w14:paraId="0A86F045" w14:textId="58558126" w:rsidR="004E66A9" w:rsidRDefault="004E66A9" w:rsidP="004E66A9">
      <w:r>
        <w:t xml:space="preserve">Le classement permet des avantages fiscaux et </w:t>
      </w:r>
      <w:r w:rsidR="003C5BE4">
        <w:t>de pouvoir proposer à vos clients le paiement en</w:t>
      </w:r>
      <w:r>
        <w:t xml:space="preserve"> chèque vacances (ANCV)</w:t>
      </w:r>
    </w:p>
    <w:p w14:paraId="6B583F58" w14:textId="33830CA7" w:rsidR="00C13D81" w:rsidRDefault="00C13D81" w:rsidP="004E66A9"/>
    <w:p w14:paraId="45893BE8" w14:textId="50161182" w:rsidR="00C13D81" w:rsidRDefault="00C13D81" w:rsidP="00C13D81">
      <w:pPr>
        <w:pStyle w:val="Paragraphedeliste"/>
        <w:numPr>
          <w:ilvl w:val="0"/>
          <w:numId w:val="2"/>
        </w:numPr>
      </w:pPr>
      <w:r>
        <w:t xml:space="preserve">Précision entre chiffre </w:t>
      </w:r>
      <w:r w:rsidR="00EA0C9F">
        <w:t>d’affaires</w:t>
      </w:r>
      <w:r>
        <w:t xml:space="preserve"> et revenu</w:t>
      </w:r>
    </w:p>
    <w:p w14:paraId="445E9CB8" w14:textId="5F805685" w:rsidR="00C13D81" w:rsidRDefault="00C13D81" w:rsidP="00C13D81">
      <w:pPr>
        <w:pStyle w:val="Paragraphedeliste"/>
        <w:numPr>
          <w:ilvl w:val="1"/>
          <w:numId w:val="2"/>
        </w:numPr>
      </w:pPr>
      <w:r>
        <w:t xml:space="preserve">Chiffre </w:t>
      </w:r>
      <w:r w:rsidR="00EA0C9F">
        <w:t>d’affaires</w:t>
      </w:r>
      <w:r>
        <w:t> : ensemble de ce qui a été factur</w:t>
      </w:r>
      <w:r w:rsidR="003C5BE4">
        <w:t>é</w:t>
      </w:r>
      <w:r>
        <w:t xml:space="preserve"> aux clients sur l’année (hébergement, repas, ménage, linge, etc.)</w:t>
      </w:r>
    </w:p>
    <w:p w14:paraId="70899DE8" w14:textId="653D96F5" w:rsidR="000054F9" w:rsidRPr="003C5BE4" w:rsidRDefault="00C13D81" w:rsidP="000054F9">
      <w:pPr>
        <w:pStyle w:val="Paragraphedeliste"/>
        <w:numPr>
          <w:ilvl w:val="1"/>
          <w:numId w:val="2"/>
        </w:numPr>
      </w:pPr>
      <w:r>
        <w:t xml:space="preserve">Revenu : </w:t>
      </w:r>
      <w:r w:rsidR="003C5BE4">
        <w:t xml:space="preserve">ce qu’il </w:t>
      </w:r>
      <w:r>
        <w:t xml:space="preserve">reste une fois les charges </w:t>
      </w:r>
      <w:r w:rsidR="003C5BE4">
        <w:t>déduites</w:t>
      </w:r>
    </w:p>
    <w:p w14:paraId="51E52BC3" w14:textId="41A84C73" w:rsidR="000054F9" w:rsidRPr="000054F9" w:rsidRDefault="000054F9" w:rsidP="003C5BE4">
      <w:pPr>
        <w:pStyle w:val="Titre1"/>
      </w:pPr>
      <w:r w:rsidRPr="000054F9">
        <w:t>Partie cotisation professionnelles</w:t>
      </w:r>
    </w:p>
    <w:p w14:paraId="27FE7AC8" w14:textId="7FD2AD66" w:rsidR="000054F9" w:rsidRDefault="000054F9" w:rsidP="000054F9">
      <w:pPr>
        <w:pStyle w:val="Paragraphedeliste"/>
        <w:numPr>
          <w:ilvl w:val="0"/>
          <w:numId w:val="2"/>
        </w:numPr>
      </w:pPr>
      <w:r>
        <w:t>Cotisations sociales, si on est gérant d’une SAS, peut</w:t>
      </w:r>
      <w:r w:rsidR="003C5BE4">
        <w:t>-on</w:t>
      </w:r>
      <w:r>
        <w:t xml:space="preserve"> se verser des dividendes et </w:t>
      </w:r>
      <w:r w:rsidR="003C5BE4">
        <w:t>non pas</w:t>
      </w:r>
      <w:r>
        <w:t xml:space="preserve"> un salaire</w:t>
      </w:r>
    </w:p>
    <w:p w14:paraId="158EC395" w14:textId="2A9DDEC3" w:rsidR="000054F9" w:rsidRDefault="000054F9" w:rsidP="000054F9">
      <w:pPr>
        <w:pStyle w:val="Paragraphedeliste"/>
        <w:numPr>
          <w:ilvl w:val="1"/>
          <w:numId w:val="2"/>
        </w:numPr>
      </w:pPr>
      <w:r>
        <w:t>Oui, possible, il y aura moins de cotisation</w:t>
      </w:r>
    </w:p>
    <w:p w14:paraId="05779E3C" w14:textId="338B6CDB" w:rsidR="000054F9" w:rsidRDefault="000054F9" w:rsidP="003C5BE4">
      <w:pPr>
        <w:pStyle w:val="Titre1"/>
      </w:pPr>
      <w:r>
        <w:t>Partie réglementation</w:t>
      </w:r>
    </w:p>
    <w:p w14:paraId="06DBCF94" w14:textId="5AF362EC" w:rsidR="000054F9" w:rsidRDefault="003C5BE4" w:rsidP="000054F9">
      <w:pPr>
        <w:pStyle w:val="Paragraphedeliste"/>
        <w:numPr>
          <w:ilvl w:val="0"/>
          <w:numId w:val="2"/>
        </w:numPr>
      </w:pPr>
      <w:r>
        <w:t>Tout c</w:t>
      </w:r>
      <w:r w:rsidR="000054F9">
        <w:t>ouchage d’appoint</w:t>
      </w:r>
      <w:r>
        <w:t xml:space="preserve"> est</w:t>
      </w:r>
      <w:r w:rsidR="000054F9">
        <w:t xml:space="preserve"> considéré comme un couchage (ne doit pas excéder 15 couchages, sinon la structure passe en ERP – Etablissement recevant du public)</w:t>
      </w:r>
    </w:p>
    <w:p w14:paraId="19E15F9C" w14:textId="3C0A792C" w:rsidR="000054F9" w:rsidRDefault="003C5BE4" w:rsidP="000054F9">
      <w:pPr>
        <w:pStyle w:val="Paragraphedeliste"/>
        <w:numPr>
          <w:ilvl w:val="0"/>
          <w:numId w:val="2"/>
        </w:numPr>
      </w:pPr>
      <w:r>
        <w:t>A-t-on l’o</w:t>
      </w:r>
      <w:r w:rsidR="000054F9">
        <w:t>bligation d’</w:t>
      </w:r>
      <w:r>
        <w:t>installer</w:t>
      </w:r>
      <w:r w:rsidR="000054F9">
        <w:t xml:space="preserve"> un extincteur dans un ERP ?</w:t>
      </w:r>
    </w:p>
    <w:p w14:paraId="69D5102F" w14:textId="26B7319E" w:rsidR="000054F9" w:rsidRDefault="000054F9" w:rsidP="000054F9">
      <w:pPr>
        <w:pStyle w:val="Paragraphedeliste"/>
        <w:numPr>
          <w:ilvl w:val="1"/>
          <w:numId w:val="2"/>
        </w:numPr>
      </w:pPr>
      <w:r>
        <w:t>Non (peut être une demande de l’assureur)</w:t>
      </w:r>
    </w:p>
    <w:p w14:paraId="55A58BEF" w14:textId="17C067CF" w:rsidR="000054F9" w:rsidRDefault="000054F9" w:rsidP="000054F9">
      <w:pPr>
        <w:pStyle w:val="Paragraphedeliste"/>
        <w:numPr>
          <w:ilvl w:val="0"/>
          <w:numId w:val="2"/>
        </w:numPr>
      </w:pPr>
      <w:r>
        <w:t xml:space="preserve">Barnum de – 50 m2 : </w:t>
      </w:r>
      <w:r w:rsidR="003C5BE4">
        <w:t xml:space="preserve">y </w:t>
      </w:r>
      <w:proofErr w:type="spellStart"/>
      <w:proofErr w:type="gramStart"/>
      <w:r w:rsidR="003C5BE4">
        <w:t>a t</w:t>
      </w:r>
      <w:proofErr w:type="spellEnd"/>
      <w:r w:rsidR="003C5BE4">
        <w:t>-il</w:t>
      </w:r>
      <w:proofErr w:type="gramEnd"/>
      <w:r w:rsidR="003C5BE4">
        <w:t xml:space="preserve"> une </w:t>
      </w:r>
      <w:r>
        <w:t xml:space="preserve">obligation d’inspection ? </w:t>
      </w:r>
    </w:p>
    <w:p w14:paraId="625EA935" w14:textId="1229163B" w:rsidR="000054F9" w:rsidRDefault="000054F9" w:rsidP="000054F9">
      <w:pPr>
        <w:pStyle w:val="Paragraphedeliste"/>
        <w:numPr>
          <w:ilvl w:val="1"/>
          <w:numId w:val="2"/>
        </w:numPr>
      </w:pPr>
      <w:r>
        <w:t>Non, au-dessus, l’inspection est obligatoire</w:t>
      </w:r>
    </w:p>
    <w:p w14:paraId="43BF90B3" w14:textId="47561CA4" w:rsidR="000054F9" w:rsidRDefault="000054F9" w:rsidP="000054F9">
      <w:pPr>
        <w:pStyle w:val="Paragraphedeliste"/>
        <w:numPr>
          <w:ilvl w:val="0"/>
          <w:numId w:val="2"/>
        </w:numPr>
      </w:pPr>
      <w:r>
        <w:t>Une location ne peut excéder 90 jours consécutifs (sinon d’autres baux existent)</w:t>
      </w:r>
    </w:p>
    <w:p w14:paraId="4D958A48" w14:textId="7E888462" w:rsidR="002A1459" w:rsidRDefault="002A1459" w:rsidP="002A1459">
      <w:pPr>
        <w:pStyle w:val="Paragraphedeliste"/>
        <w:numPr>
          <w:ilvl w:val="0"/>
          <w:numId w:val="2"/>
        </w:numPr>
      </w:pPr>
      <w:r>
        <w:t>Concernant les types d’annulation :</w:t>
      </w:r>
    </w:p>
    <w:p w14:paraId="77E07F2D" w14:textId="6FEF94B4" w:rsidR="002A1459" w:rsidRDefault="002A1459" w:rsidP="002A1459">
      <w:pPr>
        <w:pStyle w:val="Paragraphedeliste"/>
        <w:numPr>
          <w:ilvl w:val="1"/>
          <w:numId w:val="2"/>
        </w:numPr>
      </w:pPr>
      <w:r>
        <w:t>Si les locataires sont 4 à l’arrivée et que pendant le séjour d’autres personnes arrivent, sont-ils tenu d’en informer le propriétaire ?</w:t>
      </w:r>
    </w:p>
    <w:p w14:paraId="05131638" w14:textId="29F146FC" w:rsidR="002A1459" w:rsidRDefault="002A1459" w:rsidP="002A1459">
      <w:pPr>
        <w:pStyle w:val="Paragraphedeliste"/>
        <w:numPr>
          <w:ilvl w:val="2"/>
          <w:numId w:val="2"/>
        </w:numPr>
      </w:pPr>
      <w:r>
        <w:t>Non, tant que cela reste dans le cadre du contrat (s’ils venaient à être plus nombreux que la capacité indiquée dans le contrat et qu’il y avait des dégâts, les locataires seraient en tort)</w:t>
      </w:r>
    </w:p>
    <w:p w14:paraId="283CFA9B" w14:textId="5E3E3B26" w:rsidR="002A1459" w:rsidRDefault="002A1459" w:rsidP="002A1459">
      <w:pPr>
        <w:pStyle w:val="Paragraphedeliste"/>
        <w:numPr>
          <w:ilvl w:val="1"/>
          <w:numId w:val="2"/>
        </w:numPr>
      </w:pPr>
      <w:r>
        <w:t xml:space="preserve">Le dépôt de garantie est-il obligatoire ? </w:t>
      </w:r>
    </w:p>
    <w:p w14:paraId="31565575" w14:textId="4B5B3A14" w:rsidR="002A1459" w:rsidRDefault="002A1459" w:rsidP="002A1459">
      <w:pPr>
        <w:pStyle w:val="Paragraphedeliste"/>
        <w:numPr>
          <w:ilvl w:val="2"/>
          <w:numId w:val="2"/>
        </w:numPr>
      </w:pPr>
      <w:r>
        <w:lastRenderedPageBreak/>
        <w:t>Non mais vivement conseillé</w:t>
      </w:r>
    </w:p>
    <w:p w14:paraId="05CFEEDB" w14:textId="77777777" w:rsidR="003C5BE4" w:rsidRDefault="003C5BE4" w:rsidP="003C5BE4">
      <w:pPr>
        <w:pStyle w:val="Paragraphedeliste"/>
        <w:ind w:left="2160"/>
      </w:pPr>
    </w:p>
    <w:p w14:paraId="271A7BAD" w14:textId="19BCCAF1" w:rsidR="002A1459" w:rsidRDefault="002A1459" w:rsidP="002A1459">
      <w:pPr>
        <w:pStyle w:val="Paragraphedeliste"/>
        <w:numPr>
          <w:ilvl w:val="0"/>
          <w:numId w:val="2"/>
        </w:numPr>
      </w:pPr>
      <w:r>
        <w:t>Précision entre arrhes et acompte</w:t>
      </w:r>
    </w:p>
    <w:p w14:paraId="6EE26F8E" w14:textId="47B44A4C" w:rsidR="002A1459" w:rsidRDefault="002A1459" w:rsidP="002A1459">
      <w:pPr>
        <w:pStyle w:val="Paragraphedeliste"/>
        <w:numPr>
          <w:ilvl w:val="1"/>
          <w:numId w:val="2"/>
        </w:numPr>
      </w:pPr>
      <w:r>
        <w:t>Acompte : % du montant à verser avant et</w:t>
      </w:r>
      <w:r w:rsidR="003C5BE4">
        <w:t xml:space="preserve"> solde</w:t>
      </w:r>
      <w:r>
        <w:t xml:space="preserve"> à l’arrivée ou au départ (fixer par le contrat de location) / remboursable</w:t>
      </w:r>
    </w:p>
    <w:p w14:paraId="5AC0219E" w14:textId="5B2D9272" w:rsidR="002A1459" w:rsidRDefault="002A1459" w:rsidP="002A1459">
      <w:pPr>
        <w:pStyle w:val="Paragraphedeliste"/>
        <w:numPr>
          <w:ilvl w:val="1"/>
          <w:numId w:val="2"/>
        </w:numPr>
      </w:pPr>
      <w:r>
        <w:t>Arrhes : % du montant à verser avant / Non remboursable si annulation</w:t>
      </w:r>
    </w:p>
    <w:p w14:paraId="2889AA4D" w14:textId="3BD68C72" w:rsidR="002A1459" w:rsidRDefault="00C47554" w:rsidP="003C5BE4">
      <w:pPr>
        <w:pStyle w:val="Titre1"/>
      </w:pPr>
      <w:r>
        <w:t>Partie litige</w:t>
      </w:r>
    </w:p>
    <w:p w14:paraId="30D6C137" w14:textId="09079357" w:rsidR="00C47554" w:rsidRDefault="00C47554" w:rsidP="00C47554">
      <w:pPr>
        <w:pStyle w:val="Paragraphedeliste"/>
        <w:numPr>
          <w:ilvl w:val="0"/>
          <w:numId w:val="2"/>
        </w:numPr>
      </w:pPr>
      <w:r>
        <w:t xml:space="preserve">En cas de casse ou dégât = responsabilité du locataire / Encaissement du dépôt de garantie </w:t>
      </w:r>
      <w:r w:rsidR="003C5BE4">
        <w:t xml:space="preserve">possible </w:t>
      </w:r>
      <w:r>
        <w:t>(nécessité de présenter facture ou devis</w:t>
      </w:r>
      <w:r w:rsidR="003C5BE4">
        <w:t xml:space="preserve"> / Pas d’obligation de remplacer l’objet cassé ou </w:t>
      </w:r>
      <w:proofErr w:type="gramStart"/>
      <w:r w:rsidR="003C5BE4">
        <w:t>détérioré  MAIS</w:t>
      </w:r>
      <w:proofErr w:type="gramEnd"/>
      <w:r w:rsidR="003C5BE4">
        <w:t xml:space="preserve"> le client doit vous dédommager</w:t>
      </w:r>
      <w:r>
        <w:t>)</w:t>
      </w:r>
    </w:p>
    <w:p w14:paraId="35B9D2E5" w14:textId="12822381" w:rsidR="00C47554" w:rsidRDefault="00C47554" w:rsidP="00C47554">
      <w:pPr>
        <w:pStyle w:val="Paragraphedeliste"/>
        <w:numPr>
          <w:ilvl w:val="0"/>
          <w:numId w:val="2"/>
        </w:numPr>
      </w:pPr>
      <w:r>
        <w:t>Si location de vélo ou matériel = un contrat est à privilégier</w:t>
      </w:r>
    </w:p>
    <w:p w14:paraId="51DCE272" w14:textId="6C89DDF8" w:rsidR="00C47554" w:rsidRDefault="00C47554" w:rsidP="00C47554">
      <w:pPr>
        <w:pStyle w:val="Paragraphedeliste"/>
        <w:numPr>
          <w:ilvl w:val="0"/>
          <w:numId w:val="2"/>
        </w:numPr>
      </w:pPr>
      <w:r>
        <w:t>Quand doit-on rendre le chèque de dépôt de garantie ?</w:t>
      </w:r>
    </w:p>
    <w:p w14:paraId="001575D9" w14:textId="6989CB61" w:rsidR="00C47554" w:rsidRDefault="00C47554" w:rsidP="00C47554">
      <w:pPr>
        <w:pStyle w:val="Paragraphedeliste"/>
        <w:numPr>
          <w:ilvl w:val="1"/>
          <w:numId w:val="2"/>
        </w:numPr>
      </w:pPr>
      <w:r>
        <w:t>A restituer au départ (après état des lieux de sortie pour les meublés) OU après le ménage (puis destruction</w:t>
      </w:r>
      <w:r w:rsidR="003C5BE4">
        <w:t xml:space="preserve"> si tout est OK</w:t>
      </w:r>
      <w:r>
        <w:t>)</w:t>
      </w:r>
    </w:p>
    <w:p w14:paraId="54F17E06" w14:textId="710118DC" w:rsidR="00C47554" w:rsidRDefault="00C47554" w:rsidP="00C47554">
      <w:pPr>
        <w:pStyle w:val="Paragraphedeliste"/>
        <w:numPr>
          <w:ilvl w:val="0"/>
          <w:numId w:val="2"/>
        </w:numPr>
      </w:pPr>
      <w:r>
        <w:t>A propos des tables d’hôtes :</w:t>
      </w:r>
    </w:p>
    <w:p w14:paraId="52239347" w14:textId="6A9318A1" w:rsidR="00C47554" w:rsidRDefault="00C47554" w:rsidP="00C47554">
      <w:pPr>
        <w:pStyle w:val="Paragraphedeliste"/>
        <w:numPr>
          <w:ilvl w:val="1"/>
          <w:numId w:val="2"/>
        </w:numPr>
      </w:pPr>
      <w:r>
        <w:t>S’il y a un service de boisson</w:t>
      </w:r>
      <w:r w:rsidR="003C5BE4">
        <w:t>s</w:t>
      </w:r>
      <w:r>
        <w:t xml:space="preserve"> alcoolisées, il faut une Licence, à demander auprès de la Mairie</w:t>
      </w:r>
    </w:p>
    <w:p w14:paraId="5FE03FE1" w14:textId="041CBA99" w:rsidR="00C47554" w:rsidRDefault="00C47554" w:rsidP="00C47554">
      <w:pPr>
        <w:pStyle w:val="Paragraphedeliste"/>
        <w:numPr>
          <w:ilvl w:val="1"/>
          <w:numId w:val="2"/>
        </w:numPr>
      </w:pPr>
      <w:r>
        <w:t>Qu’en est-il pour l’apéritif de bienvenue, souvent proposé ?</w:t>
      </w:r>
    </w:p>
    <w:p w14:paraId="5D2F2066" w14:textId="5F1686CF" w:rsidR="00C47554" w:rsidRDefault="00C47554" w:rsidP="00C47554">
      <w:pPr>
        <w:pStyle w:val="Paragraphedeliste"/>
        <w:numPr>
          <w:ilvl w:val="2"/>
          <w:numId w:val="2"/>
        </w:numPr>
      </w:pPr>
      <w:r>
        <w:t>Normalement la Licence est obligatoire mais une tolérance est accordée</w:t>
      </w:r>
    </w:p>
    <w:p w14:paraId="7E3E9833" w14:textId="5FC9056C" w:rsidR="00C47554" w:rsidRDefault="00C47554" w:rsidP="00C47554">
      <w:pPr>
        <w:pStyle w:val="Paragraphedeliste"/>
        <w:numPr>
          <w:ilvl w:val="2"/>
          <w:numId w:val="2"/>
        </w:numPr>
      </w:pPr>
      <w:r>
        <w:t>Privilégier un apéritif avec un petit degré d’alcool</w:t>
      </w:r>
    </w:p>
    <w:p w14:paraId="3DE1DD12" w14:textId="275C1FE6" w:rsidR="00C47554" w:rsidRPr="00D0785E" w:rsidRDefault="00C47554" w:rsidP="00C47554">
      <w:pPr>
        <w:pStyle w:val="Paragraphedeliste"/>
        <w:numPr>
          <w:ilvl w:val="1"/>
          <w:numId w:val="2"/>
        </w:numPr>
        <w:rPr>
          <w:b/>
          <w:bCs/>
          <w:highlight w:val="darkCyan"/>
        </w:rPr>
      </w:pPr>
      <w:r w:rsidRPr="00D0785E">
        <w:rPr>
          <w:b/>
          <w:bCs/>
          <w:highlight w:val="darkCyan"/>
        </w:rPr>
        <w:t>Formation hygiène et sécurité : NON OBLIGATOIRE mais conseillée</w:t>
      </w:r>
    </w:p>
    <w:p w14:paraId="7643F006" w14:textId="7101ACDA" w:rsidR="00C47554" w:rsidRDefault="00C47554" w:rsidP="00C47554">
      <w:pPr>
        <w:pStyle w:val="Paragraphedeliste"/>
        <w:numPr>
          <w:ilvl w:val="0"/>
          <w:numId w:val="2"/>
        </w:numPr>
      </w:pPr>
      <w:r>
        <w:t>Assurance responsabilité civile ne suffit pas : couvre l’incendie mais pas les accidents</w:t>
      </w:r>
    </w:p>
    <w:p w14:paraId="60837A6D" w14:textId="59C85A35" w:rsidR="00C47554" w:rsidRDefault="00C47554" w:rsidP="00C47554">
      <w:pPr>
        <w:pStyle w:val="Paragraphedeliste"/>
        <w:numPr>
          <w:ilvl w:val="1"/>
          <w:numId w:val="2"/>
        </w:numPr>
      </w:pPr>
      <w:r>
        <w:t>Responsabilité civile – Dommage aux biens et aux personnes</w:t>
      </w:r>
    </w:p>
    <w:p w14:paraId="763991C5" w14:textId="0F65EDC3" w:rsidR="00D0785E" w:rsidRDefault="00D0785E" w:rsidP="003C5BE4">
      <w:pPr>
        <w:pStyle w:val="Titre1"/>
      </w:pPr>
      <w:r>
        <w:t>Partie fiscalité</w:t>
      </w:r>
    </w:p>
    <w:p w14:paraId="76CAFD99" w14:textId="11B2E4A8" w:rsidR="00D0785E" w:rsidRDefault="00D0785E" w:rsidP="00D0785E">
      <w:pPr>
        <w:pStyle w:val="Paragraphedeliste"/>
        <w:numPr>
          <w:ilvl w:val="0"/>
          <w:numId w:val="2"/>
        </w:numPr>
      </w:pPr>
      <w:r>
        <w:t>Calcul au réel ou en micro</w:t>
      </w:r>
    </w:p>
    <w:p w14:paraId="16FAC1B2" w14:textId="4EECB2AF" w:rsidR="00D0785E" w:rsidRDefault="00D0785E" w:rsidP="00D0785E">
      <w:pPr>
        <w:pStyle w:val="Paragraphedeliste"/>
        <w:numPr>
          <w:ilvl w:val="1"/>
          <w:numId w:val="2"/>
        </w:numPr>
      </w:pPr>
      <w:r>
        <w:t>Changement de méthode possible, chaque année (à indiquer dans la pré-déclaration en décembre)</w:t>
      </w:r>
    </w:p>
    <w:p w14:paraId="545EFC40" w14:textId="279F9A31" w:rsidR="00D0785E" w:rsidRDefault="003C5BE4" w:rsidP="00D0785E">
      <w:pPr>
        <w:pStyle w:val="Paragraphedeliste"/>
        <w:numPr>
          <w:ilvl w:val="0"/>
          <w:numId w:val="2"/>
        </w:numPr>
      </w:pPr>
      <w:r>
        <w:t>P</w:t>
      </w:r>
      <w:r w:rsidR="00D0785E">
        <w:t>rélèvement à la source</w:t>
      </w:r>
      <w:r>
        <w:t> :</w:t>
      </w:r>
      <w:r w:rsidRPr="003C5BE4">
        <w:t xml:space="preserve"> </w:t>
      </w:r>
      <w:r>
        <w:t>Bon à savoir </w:t>
      </w:r>
    </w:p>
    <w:p w14:paraId="654AA17C" w14:textId="698FBB50" w:rsidR="00D0785E" w:rsidRDefault="00D0785E" w:rsidP="00D0785E">
      <w:pPr>
        <w:pStyle w:val="Paragraphedeliste"/>
        <w:numPr>
          <w:ilvl w:val="1"/>
          <w:numId w:val="2"/>
        </w:numPr>
      </w:pPr>
      <w:r>
        <w:t>Recalcul possible à tout moment et report d’échéance aussi</w:t>
      </w:r>
    </w:p>
    <w:p w14:paraId="4A11E0CD" w14:textId="1937C6DC" w:rsidR="00D0785E" w:rsidRDefault="00D0785E" w:rsidP="00D0785E">
      <w:pPr>
        <w:pStyle w:val="Paragraphedeliste"/>
        <w:numPr>
          <w:ilvl w:val="0"/>
          <w:numId w:val="2"/>
        </w:numPr>
      </w:pPr>
      <w:r>
        <w:t>Doit-on obligatoirement fournir une facture aux locataires ?</w:t>
      </w:r>
    </w:p>
    <w:p w14:paraId="0BD4AC6F" w14:textId="32718663" w:rsidR="00D0785E" w:rsidRDefault="00D0785E" w:rsidP="00D0785E">
      <w:pPr>
        <w:pStyle w:val="Paragraphedeliste"/>
        <w:numPr>
          <w:ilvl w:val="1"/>
          <w:numId w:val="2"/>
        </w:numPr>
      </w:pPr>
      <w:r>
        <w:t>Non, si vous n’êtes pas professionnel, mais cela est vivement conseillé de faire une note avec le détail des prestations (hébergement, ménage, taxe de séjour, etc.)</w:t>
      </w:r>
    </w:p>
    <w:p w14:paraId="3F520BC3" w14:textId="21E3C487" w:rsidR="00D0785E" w:rsidRDefault="00D0785E" w:rsidP="00D0785E">
      <w:pPr>
        <w:pStyle w:val="Paragraphedeliste"/>
        <w:numPr>
          <w:ilvl w:val="1"/>
          <w:numId w:val="2"/>
        </w:numPr>
      </w:pPr>
      <w:r>
        <w:t>Oui, si vous êtes professionnel</w:t>
      </w:r>
    </w:p>
    <w:p w14:paraId="39F745BC" w14:textId="7406B962" w:rsidR="00D0785E" w:rsidRDefault="00D0785E" w:rsidP="00D0785E"/>
    <w:p w14:paraId="4102CDA7" w14:textId="02C7DCB0" w:rsidR="00D0785E" w:rsidRDefault="00D0785E" w:rsidP="003C5BE4">
      <w:pPr>
        <w:pStyle w:val="Titre1"/>
      </w:pPr>
      <w:r>
        <w:t>Autres questions</w:t>
      </w:r>
    </w:p>
    <w:p w14:paraId="3D24872D" w14:textId="03F22D43" w:rsidR="00D0785E" w:rsidRDefault="00D0785E" w:rsidP="00D0785E">
      <w:pPr>
        <w:pStyle w:val="Paragraphedeliste"/>
        <w:numPr>
          <w:ilvl w:val="0"/>
          <w:numId w:val="2"/>
        </w:numPr>
      </w:pPr>
      <w:r>
        <w:t>Qu’en est-il du protocole sanitaire, quelles obligations ?</w:t>
      </w:r>
    </w:p>
    <w:p w14:paraId="7CBF09ED" w14:textId="4A4B6946" w:rsidR="00D0785E" w:rsidRDefault="00D0785E" w:rsidP="00D0785E">
      <w:pPr>
        <w:pStyle w:val="Paragraphedeliste"/>
        <w:numPr>
          <w:ilvl w:val="1"/>
          <w:numId w:val="2"/>
        </w:numPr>
      </w:pPr>
      <w:r>
        <w:t>Aucunes réelles, sauf celles de respecter et faire respecter les gestes barrières</w:t>
      </w:r>
    </w:p>
    <w:p w14:paraId="365AB7E5" w14:textId="18DCEEE4" w:rsidR="00D0785E" w:rsidRDefault="00D0785E" w:rsidP="00D0785E">
      <w:pPr>
        <w:pStyle w:val="Paragraphedeliste"/>
        <w:numPr>
          <w:ilvl w:val="1"/>
          <w:numId w:val="2"/>
        </w:numPr>
      </w:pPr>
      <w:r>
        <w:t>Permet néanmoins de rassurer votre clientèle (affichage dans le gite, la chambre)</w:t>
      </w:r>
    </w:p>
    <w:p w14:paraId="2B99B749" w14:textId="5C4A7D6A" w:rsidR="00D0785E" w:rsidRDefault="00D0785E" w:rsidP="00D0785E">
      <w:pPr>
        <w:pStyle w:val="Paragraphedeliste"/>
        <w:numPr>
          <w:ilvl w:val="1"/>
          <w:numId w:val="2"/>
        </w:numPr>
      </w:pPr>
      <w:r>
        <w:t>La Maison du tourisme du Livradois-Forez peut vous fournir un exemple de protocole avec les recommandations/préconisations principales</w:t>
      </w:r>
    </w:p>
    <w:p w14:paraId="30BA38E8" w14:textId="0C412D31" w:rsidR="00D0785E" w:rsidRDefault="00D0785E" w:rsidP="00D0785E">
      <w:pPr>
        <w:pStyle w:val="Paragraphedeliste"/>
        <w:numPr>
          <w:ilvl w:val="1"/>
          <w:numId w:val="2"/>
        </w:numPr>
      </w:pPr>
      <w:r>
        <w:t xml:space="preserve">A adapté à votre structure et ses </w:t>
      </w:r>
      <w:r w:rsidR="00F1418F">
        <w:t>spécificités</w:t>
      </w:r>
    </w:p>
    <w:p w14:paraId="60CBBB2C" w14:textId="77777777" w:rsidR="004E66A9" w:rsidRPr="00862DC0" w:rsidRDefault="004E66A9" w:rsidP="0047263B"/>
    <w:sectPr w:rsidR="004E66A9" w:rsidRPr="00862DC0" w:rsidSect="00D0785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C72"/>
    <w:multiLevelType w:val="hybridMultilevel"/>
    <w:tmpl w:val="EF1ED8CC"/>
    <w:lvl w:ilvl="0" w:tplc="E4DC7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16442"/>
    <w:multiLevelType w:val="hybridMultilevel"/>
    <w:tmpl w:val="E3EEC2A8"/>
    <w:lvl w:ilvl="0" w:tplc="A9C68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C0"/>
    <w:rsid w:val="000054F9"/>
    <w:rsid w:val="002A1459"/>
    <w:rsid w:val="003C5BE4"/>
    <w:rsid w:val="0047263B"/>
    <w:rsid w:val="004E66A9"/>
    <w:rsid w:val="00862DC0"/>
    <w:rsid w:val="00C13D81"/>
    <w:rsid w:val="00C47554"/>
    <w:rsid w:val="00D0785E"/>
    <w:rsid w:val="00EA0C9F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531"/>
  <w15:chartTrackingRefBased/>
  <w15:docId w15:val="{3F5777FE-9ED8-4600-947C-FE2EF257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5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62D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7263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 SOCIER</dc:creator>
  <cp:keywords/>
  <dc:description/>
  <cp:lastModifiedBy>Megane SOCIER</cp:lastModifiedBy>
  <cp:revision>1</cp:revision>
  <dcterms:created xsi:type="dcterms:W3CDTF">2021-05-19T08:14:00Z</dcterms:created>
  <dcterms:modified xsi:type="dcterms:W3CDTF">2021-05-19T12:47:00Z</dcterms:modified>
</cp:coreProperties>
</file>