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Hôtellerie de plein air</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d'hôtellerie de plein air</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Aire de service/accueil camping-cars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Aire naturelle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 à la ferme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Parc résidentiel de loisirs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de bivouac</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 Atout France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étoile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étoiles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étoiles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étoiles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Classée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Classé(e) NN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 classement</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 de classement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Chaînes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Accueil paysan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Airotels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Amac</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Azurèva</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Campasun / ILD le Derby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 Paradis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Capfun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Campô découverte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 Indigo</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Castels et Camping Caravaning</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Chadotel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Côté O</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Eden Villages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Flower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Huttopia</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Kawan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Leading camping of Europe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 French Time, Campings et Domaines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Campéoles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étapes André Trigano</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Marvilla Parks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MS Vacances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Oléla by Camp’Atlantique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Sandaya</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Siblu</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Sites et Paysages de France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Slow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Sunélia</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Tohapi</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Treflio</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Vivacamp</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Welcome camping</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Yelloh Village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Classements et thématiques labels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épi</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épis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épis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 (Bienvenue à la ferme)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 Qualité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épis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 (Camping Qualité)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sur fleuve ou rivière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Palais des Congrès à moins de 5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faibles ondes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Bornes de recharge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Type 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Combo CCS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recharge pour 2 roues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Camping-car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stationnement camping-cars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service camping-cars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camping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Bac à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Bac à linge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Branchements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Branchements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Camping-car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Dépôt des déchets ménagers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Ravitaillement en 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Vidange des eaux grises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Vidange des eaux noires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Caravaneige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Emplacement grand confort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Emplacements nus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Garage mort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pique-nique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Barbecue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Billard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Discothèque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aquatique ludique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Minigolf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Pataugeoire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Plan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Plancha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Base de canoë kayak/Aviron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Boulodrome / Terrain de pétanque / Terrain de boule de 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Equipement de Tir à l'arc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Etang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musculation /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tennis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Trampoline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 téléphonique / Point 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Restaurant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à langer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Bains à remous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 nordique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fitness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Spa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Hammam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Sauna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ombragé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ombragée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jardin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de séchage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commun chauffé en 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à skis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matériel fermé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hors-sac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WC publics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voiture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Autorisation d'occupation temporaire (AOT)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Barrière automatique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Hélisurface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souterrain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moto/scooter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 Club</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Adolescents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Garderie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nuit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Animateur permanent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Bagagerie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de change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Circuits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Coffres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avec supplément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en fin de séjour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argent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courrier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Navette aéroport ou gare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Alimentation/Point alimentation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Blanchisserie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Dépôt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gaz</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glace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Dépôt de pain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draps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linge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TV</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barque / bateau à pédales (Pedalo ®)</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canoës / kayaks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matériel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Plats à emporter/Plats cuisinés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Ravitaillement à la ferme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Services camping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Animaux acceptés dans les locatifs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Gardiennage caravaning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bungatoile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 locatif climatisé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caravanes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mobilhome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HLL / chalet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tentes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fermé la nuit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Surveillance de jour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Surveillance de nuit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transat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Camping-cars autorisés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Conforts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prestations de conforts proposées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Configuration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 américaine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Couchage et mobilier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 convertible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Draps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Linge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90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140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160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180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200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Matériel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Chaise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Chauffe-biberon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Baignoire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Poussette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Table à langer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Chauffeuse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Electroménager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Aspirateur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Bouilloire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Cafetière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Congélateur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Hotte aspirante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Matériel de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Machine à café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Micro-ondes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à induction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vitrocéramique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Réfrigérateur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cheveux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serviettes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Energie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Ventilateur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Multimédia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privatif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Cabines lavabo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 à l'italienne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Douches payantes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communs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chauffés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 séparées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en attente de suppression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Literie grand confort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Locatif climatisé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sur place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Animations de soirées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Dégustation de produits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Relaxation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Baignade surveillée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Canotage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Reconduit tous les ans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électricité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adulte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enfant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animal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emplacement camping-car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Emplacement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caravane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tente équipée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électricité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adulte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enfant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animal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emplacement camping-car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Emplacement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caravane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tente équipée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électricité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adulte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enfant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animal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caravane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emplacement camping-car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voiture tente /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Prix par 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Emplacement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caravane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HLL / Bungalow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Mobilhome 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Location tente équipée 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cadeau Gîtes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Paylib</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Taxe de sejour incluse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Non communiqué</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Nouvelles glisses 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Conduite sur glace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Capacités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F7F57" w:rsidRPr="00976285">
        <w:rPr>
          <w:noProof/>
          <w:u w:val="single"/>
          <w:lang w:val="en-US"/>
        </w:rPr>
        <w:t>Superficie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d'emplacements classés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réel total d'emplacements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réel d'emplacements nus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réel d'emplacements avec locatifs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 mobilhomes en location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 bungalows/HLL en location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 tentes en location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 caravanes en location</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d'hébergements insolites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Capacité totale en hébergements insolites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d'hébergements pour personnes à mobilité réduite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d'emplacements camping cars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d'emplacements caravanes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4F7F57" w:rsidRPr="00976285">
        <w:rPr>
          <w:noProof/>
          <w:u w:val="single"/>
          <w:lang w:val="en-US"/>
        </w:rPr>
        <w:t>Nombre d'emplacements tentes</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Ecolabel Européen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La Clef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France Passion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Hébergement</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intégrée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volontaire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Indépendant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Indépendant franchisé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Nouvelles normes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Relais 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Fédération / Association du Tourisme Associatif</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Fédération Hôtellerie de Plein Air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Hébergements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Hébergement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987A1070-1804-4270-861C-6B8146A935A0}"/>
</file>

<file path=customXml/itemProps3.xml><?xml version="1.0" encoding="utf-8"?>
<ds:datastoreItem xmlns:ds="http://schemas.openxmlformats.org/officeDocument/2006/customXml" ds:itemID="{B385357C-CAB7-404C-9768-60FF03CC7692}"/>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